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A4A" w:rsidRPr="00AC5A4A" w:rsidRDefault="00AC5A4A" w:rsidP="00AC5A4A">
      <w:pPr>
        <w:rPr>
          <w:rFonts w:ascii="Arial" w:hAnsi="Arial" w:cs="Arial"/>
          <w:b/>
          <w:sz w:val="24"/>
          <w:szCs w:val="24"/>
          <w:lang w:val="cs-CZ"/>
        </w:rPr>
      </w:pPr>
      <w:bookmarkStart w:id="0" w:name="_GoBack"/>
      <w:bookmarkEnd w:id="0"/>
    </w:p>
    <w:p w:rsidR="00B96362" w:rsidRPr="00B96362" w:rsidRDefault="001F6424" w:rsidP="00B96362">
      <w:pPr>
        <w:jc w:val="center"/>
        <w:rPr>
          <w:rFonts w:ascii="Arial" w:hAnsi="Arial" w:cs="Arial"/>
          <w:i/>
          <w:sz w:val="28"/>
          <w:szCs w:val="28"/>
          <w:lang w:val="cs-CZ"/>
        </w:rPr>
      </w:pPr>
      <w:r>
        <w:rPr>
          <w:rFonts w:ascii="Arial" w:hAnsi="Arial" w:cs="Arial"/>
          <w:b/>
          <w:sz w:val="28"/>
          <w:szCs w:val="28"/>
          <w:lang w:val="cs-CZ"/>
        </w:rPr>
        <w:t>Ministerstvo přijalo 215</w:t>
      </w:r>
      <w:r w:rsidR="00B96362" w:rsidRPr="00B96362">
        <w:rPr>
          <w:rFonts w:ascii="Arial" w:hAnsi="Arial" w:cs="Arial"/>
          <w:b/>
          <w:sz w:val="28"/>
          <w:szCs w:val="28"/>
          <w:lang w:val="cs-CZ"/>
        </w:rPr>
        <w:t xml:space="preserve"> projektů na </w:t>
      </w:r>
      <w:r>
        <w:rPr>
          <w:rFonts w:ascii="Arial" w:hAnsi="Arial" w:cs="Arial"/>
          <w:b/>
          <w:sz w:val="28"/>
          <w:szCs w:val="28"/>
          <w:lang w:val="cs-CZ"/>
        </w:rPr>
        <w:t>podporu rozvoje ICT v obcích</w:t>
      </w:r>
      <w:r w:rsidR="00B96362">
        <w:rPr>
          <w:rFonts w:ascii="Arial" w:hAnsi="Arial" w:cs="Arial"/>
          <w:b/>
          <w:sz w:val="28"/>
          <w:szCs w:val="28"/>
          <w:lang w:val="cs-CZ"/>
        </w:rPr>
        <w:t xml:space="preserve"> a rozdělí </w:t>
      </w:r>
      <w:r>
        <w:rPr>
          <w:rFonts w:ascii="Arial" w:hAnsi="Arial" w:cs="Arial"/>
          <w:b/>
          <w:sz w:val="28"/>
          <w:szCs w:val="28"/>
          <w:lang w:val="cs-CZ"/>
        </w:rPr>
        <w:t>4</w:t>
      </w:r>
      <w:r w:rsidR="00B96362">
        <w:rPr>
          <w:rFonts w:ascii="Arial" w:hAnsi="Arial" w:cs="Arial"/>
          <w:b/>
          <w:sz w:val="28"/>
          <w:szCs w:val="28"/>
          <w:lang w:val="cs-CZ"/>
        </w:rPr>
        <w:t>00 milionů</w:t>
      </w:r>
    </w:p>
    <w:p w:rsidR="00AC5A4A" w:rsidRDefault="002E2F05" w:rsidP="00B96362">
      <w:pPr>
        <w:jc w:val="center"/>
        <w:rPr>
          <w:rFonts w:ascii="Arial" w:hAnsi="Arial" w:cs="Arial"/>
          <w:i/>
          <w:lang w:val="cs-CZ"/>
        </w:rPr>
      </w:pPr>
      <w:r w:rsidRPr="002E2F05">
        <w:rPr>
          <w:rFonts w:ascii="Arial" w:hAnsi="Arial" w:cs="Arial"/>
          <w:i/>
          <w:lang w:val="cs-CZ"/>
        </w:rPr>
        <w:t xml:space="preserve">Konsolidace </w:t>
      </w:r>
      <w:r>
        <w:rPr>
          <w:rFonts w:ascii="Arial" w:hAnsi="Arial" w:cs="Arial"/>
          <w:i/>
          <w:lang w:val="cs-CZ"/>
        </w:rPr>
        <w:t>IT a nové služby TC</w:t>
      </w:r>
      <w:r w:rsidRPr="002E2F05">
        <w:rPr>
          <w:rFonts w:ascii="Arial" w:hAnsi="Arial" w:cs="Arial"/>
          <w:i/>
          <w:lang w:val="cs-CZ"/>
        </w:rPr>
        <w:t xml:space="preserve"> obcí</w:t>
      </w:r>
      <w:r w:rsidR="00B96362" w:rsidRPr="0006354A">
        <w:rPr>
          <w:rFonts w:ascii="Arial" w:hAnsi="Arial" w:cs="Arial"/>
          <w:i/>
          <w:lang w:val="cs-CZ"/>
        </w:rPr>
        <w:t xml:space="preserve"> je poslední výzvou</w:t>
      </w:r>
    </w:p>
    <w:p w:rsidR="00B96362" w:rsidRPr="00AC5A4A" w:rsidRDefault="00B96362" w:rsidP="00AC5A4A">
      <w:pPr>
        <w:rPr>
          <w:rFonts w:ascii="Arial" w:hAnsi="Arial" w:cs="Arial"/>
          <w:b/>
          <w:sz w:val="24"/>
          <w:szCs w:val="24"/>
          <w:lang w:val="cs-CZ"/>
        </w:rPr>
      </w:pPr>
    </w:p>
    <w:p w:rsidR="00AC5A4A" w:rsidRPr="0006354A" w:rsidRDefault="00AC5A4A" w:rsidP="000F16A3">
      <w:pPr>
        <w:rPr>
          <w:rFonts w:ascii="Arial" w:hAnsi="Arial" w:cs="Arial"/>
          <w:b/>
          <w:lang w:val="cs-CZ"/>
        </w:rPr>
      </w:pPr>
      <w:r w:rsidRPr="00AC5A4A">
        <w:rPr>
          <w:rFonts w:ascii="Arial" w:hAnsi="Arial" w:cs="Arial"/>
          <w:b/>
          <w:lang w:val="cs-CZ"/>
        </w:rPr>
        <w:t xml:space="preserve">Ministerstvo pro místní rozvoj ČR vyhlásilo </w:t>
      </w:r>
      <w:r w:rsidR="001D073F">
        <w:rPr>
          <w:rFonts w:ascii="Arial" w:hAnsi="Arial" w:cs="Arial"/>
          <w:b/>
          <w:lang w:val="cs-CZ"/>
        </w:rPr>
        <w:t>14</w:t>
      </w:r>
      <w:r w:rsidRPr="00AC5A4A">
        <w:rPr>
          <w:rFonts w:ascii="Arial" w:hAnsi="Arial" w:cs="Arial"/>
          <w:b/>
          <w:lang w:val="cs-CZ"/>
        </w:rPr>
        <w:t xml:space="preserve">. </w:t>
      </w:r>
      <w:r w:rsidR="001D073F">
        <w:rPr>
          <w:rFonts w:ascii="Arial" w:hAnsi="Arial" w:cs="Arial"/>
          <w:b/>
          <w:lang w:val="cs-CZ"/>
        </w:rPr>
        <w:t>února</w:t>
      </w:r>
      <w:r w:rsidRPr="00AC5A4A">
        <w:rPr>
          <w:rFonts w:ascii="Arial" w:hAnsi="Arial" w:cs="Arial"/>
          <w:b/>
          <w:lang w:val="cs-CZ"/>
        </w:rPr>
        <w:t xml:space="preserve"> 2014 výzvu pro podávání žádostí o finanční podporu </w:t>
      </w:r>
      <w:r w:rsidR="002E2F05" w:rsidRPr="002E2F05">
        <w:rPr>
          <w:rFonts w:ascii="Arial" w:hAnsi="Arial" w:cs="Arial"/>
          <w:b/>
          <w:lang w:val="cs-CZ"/>
        </w:rPr>
        <w:t>Zavádění ICT v územní veřejné správě</w:t>
      </w:r>
      <w:r w:rsidR="00CA0C26">
        <w:rPr>
          <w:rFonts w:ascii="Arial" w:hAnsi="Arial" w:cs="Arial"/>
          <w:b/>
          <w:lang w:val="cs-CZ"/>
        </w:rPr>
        <w:t xml:space="preserve"> </w:t>
      </w:r>
      <w:r w:rsidRPr="00AC5A4A">
        <w:rPr>
          <w:rFonts w:ascii="Arial" w:hAnsi="Arial" w:cs="Arial"/>
          <w:b/>
          <w:lang w:val="cs-CZ"/>
        </w:rPr>
        <w:t>v Integrovaném operačním programu</w:t>
      </w:r>
      <w:r w:rsidR="0006354A">
        <w:rPr>
          <w:rFonts w:ascii="Arial" w:hAnsi="Arial" w:cs="Arial"/>
          <w:b/>
          <w:lang w:val="cs-CZ"/>
        </w:rPr>
        <w:t>.</w:t>
      </w:r>
      <w:r w:rsidRPr="00AC5A4A">
        <w:rPr>
          <w:rFonts w:ascii="Arial" w:hAnsi="Arial" w:cs="Arial"/>
          <w:b/>
          <w:lang w:val="cs-CZ"/>
        </w:rPr>
        <w:t xml:space="preserve"> </w:t>
      </w:r>
      <w:r w:rsidR="00B96362">
        <w:rPr>
          <w:rFonts w:ascii="Arial" w:hAnsi="Arial" w:cs="Arial"/>
          <w:b/>
          <w:lang w:val="cs-CZ"/>
        </w:rPr>
        <w:t>Jejím c</w:t>
      </w:r>
      <w:r w:rsidR="00CA0C26">
        <w:rPr>
          <w:rFonts w:ascii="Arial" w:hAnsi="Arial" w:cs="Arial"/>
          <w:b/>
          <w:lang w:val="cs-CZ"/>
        </w:rPr>
        <w:t>ílem je</w:t>
      </w:r>
      <w:r w:rsidR="005824D7" w:rsidRPr="005824D7">
        <w:rPr>
          <w:rFonts w:ascii="Arial" w:hAnsi="Arial" w:cs="Arial"/>
          <w:b/>
          <w:lang w:val="cs-CZ"/>
        </w:rPr>
        <w:t xml:space="preserve"> posílit bezpečnost dat, elektronizovat procesy a digitalizovat data za účelem sdílení rychlé a efektivní práce</w:t>
      </w:r>
      <w:r w:rsidRPr="00AC5A4A">
        <w:rPr>
          <w:rFonts w:ascii="Arial" w:hAnsi="Arial" w:cs="Arial"/>
          <w:b/>
          <w:lang w:val="cs-CZ"/>
        </w:rPr>
        <w:t xml:space="preserve">. </w:t>
      </w:r>
      <w:r w:rsidR="0006354A" w:rsidRPr="0006354A">
        <w:rPr>
          <w:rFonts w:ascii="Arial" w:hAnsi="Arial" w:cs="Arial"/>
          <w:b/>
          <w:lang w:val="cs-CZ"/>
        </w:rPr>
        <w:t>Do ukončení příjmu žádostí 30. června zaevidovali pracovníci</w:t>
      </w:r>
      <w:r w:rsidR="0006354A" w:rsidRPr="0006354A" w:rsidDel="007C3FDE">
        <w:rPr>
          <w:rFonts w:ascii="Arial" w:hAnsi="Arial" w:cs="Arial"/>
          <w:b/>
          <w:lang w:val="cs-CZ"/>
        </w:rPr>
        <w:t xml:space="preserve"> </w:t>
      </w:r>
      <w:r w:rsidR="0006354A" w:rsidRPr="0006354A">
        <w:rPr>
          <w:rFonts w:ascii="Arial" w:hAnsi="Arial" w:cs="Arial"/>
          <w:b/>
          <w:lang w:val="cs-CZ"/>
        </w:rPr>
        <w:t xml:space="preserve">Centra pro regionální rozvoj celkem </w:t>
      </w:r>
      <w:r w:rsidR="005824D7">
        <w:rPr>
          <w:rFonts w:ascii="Arial" w:hAnsi="Arial" w:cs="Arial"/>
          <w:b/>
          <w:lang w:val="cs-CZ"/>
        </w:rPr>
        <w:t>215</w:t>
      </w:r>
      <w:r w:rsidR="0006354A" w:rsidRPr="0006354A">
        <w:rPr>
          <w:rFonts w:ascii="Arial" w:hAnsi="Arial" w:cs="Arial"/>
          <w:b/>
          <w:lang w:val="cs-CZ"/>
        </w:rPr>
        <w:t xml:space="preserve"> projektových žádostí. </w:t>
      </w:r>
      <w:r w:rsidR="0006354A">
        <w:rPr>
          <w:rFonts w:ascii="Arial" w:hAnsi="Arial" w:cs="Arial"/>
          <w:b/>
          <w:lang w:val="cs-CZ"/>
        </w:rPr>
        <w:t xml:space="preserve">Podpořeny budou projekty </w:t>
      </w:r>
      <w:r w:rsidR="005824D7">
        <w:rPr>
          <w:rFonts w:ascii="Arial" w:hAnsi="Arial" w:cs="Arial"/>
          <w:b/>
          <w:lang w:val="cs-CZ"/>
        </w:rPr>
        <w:t xml:space="preserve">do vyčerpání alokace výzvy </w:t>
      </w:r>
      <w:r w:rsidR="0006354A">
        <w:rPr>
          <w:rFonts w:ascii="Arial" w:hAnsi="Arial" w:cs="Arial"/>
          <w:b/>
          <w:lang w:val="cs-CZ"/>
        </w:rPr>
        <w:t xml:space="preserve">ve finanční výši </w:t>
      </w:r>
      <w:r w:rsidR="005824D7">
        <w:rPr>
          <w:rFonts w:ascii="Arial" w:hAnsi="Arial" w:cs="Arial"/>
          <w:b/>
          <w:lang w:val="cs-CZ"/>
        </w:rPr>
        <w:t>400</w:t>
      </w:r>
      <w:r w:rsidR="0006354A">
        <w:rPr>
          <w:rFonts w:ascii="Arial" w:hAnsi="Arial" w:cs="Arial"/>
          <w:b/>
          <w:lang w:val="cs-CZ"/>
        </w:rPr>
        <w:t xml:space="preserve"> milionů korun.</w:t>
      </w:r>
    </w:p>
    <w:p w:rsidR="00AC5A4A" w:rsidRDefault="00AC5A4A" w:rsidP="000F16A3">
      <w:pPr>
        <w:rPr>
          <w:rFonts w:ascii="Arial" w:hAnsi="Arial" w:cs="Arial"/>
          <w:b/>
          <w:lang w:val="cs-CZ"/>
        </w:rPr>
      </w:pPr>
    </w:p>
    <w:p w:rsidR="00AC5A4A" w:rsidRDefault="0006354A" w:rsidP="000F16A3">
      <w:pPr>
        <w:rPr>
          <w:rFonts w:ascii="Arial" w:hAnsi="Arial" w:cs="Arial"/>
          <w:lang w:val="cs-CZ"/>
        </w:rPr>
      </w:pPr>
      <w:r w:rsidRPr="0006354A">
        <w:rPr>
          <w:rFonts w:ascii="Arial" w:hAnsi="Arial" w:cs="Arial"/>
          <w:i/>
          <w:lang w:val="cs-CZ"/>
        </w:rPr>
        <w:t>„</w:t>
      </w:r>
      <w:r w:rsidR="00AC5A4A" w:rsidRPr="0006354A">
        <w:rPr>
          <w:rFonts w:ascii="Arial" w:hAnsi="Arial" w:cs="Arial"/>
          <w:i/>
          <w:lang w:val="cs-CZ"/>
        </w:rPr>
        <w:t xml:space="preserve">Při kontrolách a hodnocení žádostí </w:t>
      </w:r>
      <w:r w:rsidRPr="0006354A">
        <w:rPr>
          <w:rFonts w:ascii="Arial" w:hAnsi="Arial" w:cs="Arial"/>
          <w:i/>
          <w:lang w:val="cs-CZ"/>
        </w:rPr>
        <w:t>b</w:t>
      </w:r>
      <w:r w:rsidR="00AC5A4A" w:rsidRPr="0006354A">
        <w:rPr>
          <w:rFonts w:ascii="Arial" w:hAnsi="Arial" w:cs="Arial"/>
          <w:i/>
          <w:lang w:val="cs-CZ"/>
        </w:rPr>
        <w:t>ude</w:t>
      </w:r>
      <w:r w:rsidRPr="0006354A">
        <w:rPr>
          <w:rFonts w:ascii="Arial" w:hAnsi="Arial" w:cs="Arial"/>
          <w:i/>
          <w:lang w:val="cs-CZ"/>
        </w:rPr>
        <w:t>me</w:t>
      </w:r>
      <w:r w:rsidR="00AC5A4A" w:rsidRPr="0006354A">
        <w:rPr>
          <w:rFonts w:ascii="Arial" w:hAnsi="Arial" w:cs="Arial"/>
          <w:i/>
          <w:lang w:val="cs-CZ"/>
        </w:rPr>
        <w:t xml:space="preserve"> postupovat v souladu s </w:t>
      </w:r>
      <w:r w:rsidRPr="0006354A">
        <w:rPr>
          <w:rFonts w:ascii="Arial" w:hAnsi="Arial" w:cs="Arial"/>
          <w:i/>
          <w:lang w:val="cs-CZ"/>
        </w:rPr>
        <w:t>p</w:t>
      </w:r>
      <w:r w:rsidR="00AC5A4A" w:rsidRPr="0006354A">
        <w:rPr>
          <w:rFonts w:ascii="Arial" w:hAnsi="Arial" w:cs="Arial"/>
          <w:i/>
          <w:lang w:val="cs-CZ"/>
        </w:rPr>
        <w:t xml:space="preserve">říručkou pro žadatele a příjemce, která </w:t>
      </w:r>
      <w:r w:rsidRPr="0006354A">
        <w:rPr>
          <w:rFonts w:ascii="Arial" w:hAnsi="Arial" w:cs="Arial"/>
          <w:i/>
          <w:lang w:val="cs-CZ"/>
        </w:rPr>
        <w:t xml:space="preserve">mimo jiné </w:t>
      </w:r>
      <w:r w:rsidR="00AC5A4A" w:rsidRPr="0006354A">
        <w:rPr>
          <w:rFonts w:ascii="Arial" w:hAnsi="Arial" w:cs="Arial"/>
          <w:i/>
          <w:lang w:val="cs-CZ"/>
        </w:rPr>
        <w:t>uvádí</w:t>
      </w:r>
      <w:r w:rsidRPr="0006354A">
        <w:rPr>
          <w:rFonts w:ascii="Arial" w:hAnsi="Arial" w:cs="Arial"/>
          <w:i/>
          <w:lang w:val="cs-CZ"/>
        </w:rPr>
        <w:t>, že</w:t>
      </w:r>
      <w:r w:rsidR="00AC5A4A" w:rsidRPr="0006354A">
        <w:rPr>
          <w:rFonts w:ascii="Arial" w:hAnsi="Arial" w:cs="Arial"/>
          <w:i/>
          <w:lang w:val="cs-CZ"/>
        </w:rPr>
        <w:t xml:space="preserve"> žádosti budou hodnoceny</w:t>
      </w:r>
      <w:r w:rsidRPr="0006354A">
        <w:rPr>
          <w:rFonts w:ascii="Arial" w:hAnsi="Arial" w:cs="Arial"/>
          <w:i/>
          <w:lang w:val="cs-CZ"/>
        </w:rPr>
        <w:t xml:space="preserve"> průběžně po dobu trvání výzvy. </w:t>
      </w:r>
      <w:r w:rsidR="00AC5A4A" w:rsidRPr="0006354A">
        <w:rPr>
          <w:rFonts w:ascii="Arial" w:hAnsi="Arial" w:cs="Arial"/>
          <w:i/>
          <w:lang w:val="cs-CZ"/>
        </w:rPr>
        <w:t>Projektové žádosti splňující všechny náležitosti a bodový limit budou proto doporučovány k podpoře v pořadí, ve kterém byly přijaty</w:t>
      </w:r>
      <w:r w:rsidRPr="0006354A">
        <w:rPr>
          <w:rFonts w:ascii="Arial" w:hAnsi="Arial" w:cs="Arial"/>
          <w:i/>
          <w:lang w:val="cs-CZ"/>
        </w:rPr>
        <w:t>,“</w:t>
      </w:r>
      <w:r>
        <w:rPr>
          <w:rFonts w:ascii="Arial" w:hAnsi="Arial" w:cs="Arial"/>
          <w:lang w:val="cs-CZ"/>
        </w:rPr>
        <w:t xml:space="preserve"> </w:t>
      </w:r>
      <w:r w:rsidR="00815F5F">
        <w:rPr>
          <w:rFonts w:ascii="Arial" w:hAnsi="Arial" w:cs="Arial"/>
          <w:lang w:val="cs-CZ"/>
        </w:rPr>
        <w:t xml:space="preserve">řekl Rostislav Mazal z odboru řízení operačních programů. Zájem ve výzvě byl enormní. Poptávka přesahuje připravenou finanční alokaci o přibližně 300 milionů </w:t>
      </w:r>
      <w:r w:rsidR="00016DFB">
        <w:rPr>
          <w:rFonts w:ascii="Arial" w:hAnsi="Arial" w:cs="Arial"/>
          <w:lang w:val="cs-CZ"/>
        </w:rPr>
        <w:t>korun</w:t>
      </w:r>
      <w:r w:rsidR="00815F5F">
        <w:rPr>
          <w:rFonts w:ascii="Arial" w:hAnsi="Arial" w:cs="Arial"/>
          <w:lang w:val="cs-CZ"/>
        </w:rPr>
        <w:t xml:space="preserve">.  </w:t>
      </w:r>
    </w:p>
    <w:p w:rsidR="00C13DEB" w:rsidRDefault="00C13DEB" w:rsidP="000F16A3">
      <w:pPr>
        <w:rPr>
          <w:rFonts w:ascii="Arial" w:hAnsi="Arial" w:cs="Arial"/>
          <w:lang w:val="cs-CZ"/>
        </w:rPr>
      </w:pPr>
    </w:p>
    <w:p w:rsidR="00C13DEB" w:rsidRPr="005908AA" w:rsidRDefault="0006354A" w:rsidP="000F16A3">
      <w:pPr>
        <w:rPr>
          <w:rFonts w:ascii="Arial" w:hAnsi="Arial" w:cs="Arial"/>
          <w:lang w:val="cs-CZ"/>
        </w:rPr>
      </w:pPr>
      <w:r w:rsidRPr="00016DFB">
        <w:rPr>
          <w:rFonts w:ascii="Arial" w:hAnsi="Arial" w:cs="Arial"/>
          <w:i/>
          <w:lang w:val="cs-CZ"/>
        </w:rPr>
        <w:t>„</w:t>
      </w:r>
      <w:r w:rsidR="00016DFB" w:rsidRPr="00016DFB">
        <w:rPr>
          <w:rFonts w:ascii="Arial" w:hAnsi="Arial" w:cs="Arial"/>
          <w:i/>
          <w:lang w:val="cs-CZ"/>
        </w:rPr>
        <w:t xml:space="preserve">Zájem ve výzvě byl enormní. Poptávka přesahuje připravenou finanční alokaci o přibližně 300 milionů korun.  </w:t>
      </w:r>
      <w:r w:rsidR="005824D7" w:rsidRPr="00016DFB">
        <w:rPr>
          <w:rFonts w:ascii="Arial" w:hAnsi="Arial" w:cs="Arial"/>
          <w:i/>
          <w:lang w:val="cs-CZ"/>
        </w:rPr>
        <w:t xml:space="preserve">Konsolidace IT a nové služby </w:t>
      </w:r>
      <w:r w:rsidR="00815F5F" w:rsidRPr="00016DFB">
        <w:rPr>
          <w:rFonts w:ascii="Arial" w:hAnsi="Arial" w:cs="Arial"/>
          <w:i/>
          <w:lang w:val="cs-CZ"/>
        </w:rPr>
        <w:t>technologických</w:t>
      </w:r>
      <w:r w:rsidR="00815F5F">
        <w:rPr>
          <w:rFonts w:ascii="Arial" w:hAnsi="Arial" w:cs="Arial"/>
          <w:i/>
          <w:lang w:val="cs-CZ"/>
        </w:rPr>
        <w:t xml:space="preserve"> center v</w:t>
      </w:r>
      <w:r w:rsidR="005824D7" w:rsidRPr="002E2F05">
        <w:rPr>
          <w:rFonts w:ascii="Arial" w:hAnsi="Arial" w:cs="Arial"/>
          <w:i/>
          <w:lang w:val="cs-CZ"/>
        </w:rPr>
        <w:t xml:space="preserve"> obcí</w:t>
      </w:r>
      <w:r w:rsidR="00815F5F">
        <w:rPr>
          <w:rFonts w:ascii="Arial" w:hAnsi="Arial" w:cs="Arial"/>
          <w:i/>
          <w:lang w:val="cs-CZ"/>
        </w:rPr>
        <w:t>ch</w:t>
      </w:r>
      <w:r w:rsidR="005824D7" w:rsidRPr="0006354A">
        <w:rPr>
          <w:rFonts w:ascii="Arial" w:hAnsi="Arial" w:cs="Arial"/>
          <w:i/>
          <w:lang w:val="cs-CZ"/>
        </w:rPr>
        <w:t xml:space="preserve"> </w:t>
      </w:r>
      <w:r w:rsidR="00B96362" w:rsidRPr="0006354A">
        <w:rPr>
          <w:rFonts w:ascii="Arial" w:hAnsi="Arial" w:cs="Arial"/>
          <w:i/>
          <w:lang w:val="cs-CZ"/>
        </w:rPr>
        <w:t>je poslední výzvou v této oblasti</w:t>
      </w:r>
      <w:r w:rsidR="00815F5F">
        <w:rPr>
          <w:rFonts w:ascii="Arial" w:hAnsi="Arial" w:cs="Arial"/>
          <w:i/>
          <w:lang w:val="cs-CZ"/>
        </w:rPr>
        <w:t xml:space="preserve"> v tomto programovém období</w:t>
      </w:r>
      <w:r w:rsidR="005908AA" w:rsidRPr="0006354A">
        <w:rPr>
          <w:rFonts w:ascii="Arial" w:hAnsi="Arial" w:cs="Arial"/>
          <w:i/>
          <w:lang w:val="cs-CZ"/>
        </w:rPr>
        <w:t xml:space="preserve">. Měla by přispět </w:t>
      </w:r>
      <w:r w:rsidR="004551D2">
        <w:rPr>
          <w:rFonts w:ascii="Arial" w:hAnsi="Arial" w:cs="Arial"/>
          <w:i/>
          <w:lang w:val="cs-CZ"/>
        </w:rPr>
        <w:t xml:space="preserve">rozvoji </w:t>
      </w:r>
      <w:proofErr w:type="spellStart"/>
      <w:r w:rsidR="004551D2">
        <w:rPr>
          <w:rFonts w:ascii="Arial" w:hAnsi="Arial" w:cs="Arial"/>
          <w:i/>
          <w:lang w:val="cs-CZ"/>
        </w:rPr>
        <w:t>eGovernmentu</w:t>
      </w:r>
      <w:proofErr w:type="spellEnd"/>
      <w:r w:rsidR="004551D2">
        <w:rPr>
          <w:rFonts w:ascii="Arial" w:hAnsi="Arial" w:cs="Arial"/>
          <w:i/>
          <w:lang w:val="cs-CZ"/>
        </w:rPr>
        <w:t xml:space="preserve"> ve veřejné správě a </w:t>
      </w:r>
      <w:r w:rsidR="005908AA" w:rsidRPr="0006354A">
        <w:rPr>
          <w:rFonts w:ascii="Arial" w:hAnsi="Arial" w:cs="Arial"/>
          <w:i/>
          <w:lang w:val="cs-CZ"/>
        </w:rPr>
        <w:t xml:space="preserve">k úspěšnému vyčerpání maxima prostředků z Integrovaného operačního programu do konce roku 2015,“ </w:t>
      </w:r>
      <w:r w:rsidRPr="0006354A">
        <w:rPr>
          <w:rFonts w:ascii="Arial" w:hAnsi="Arial" w:cs="Arial"/>
          <w:lang w:val="cs-CZ"/>
        </w:rPr>
        <w:t>řekla</w:t>
      </w:r>
      <w:r w:rsidR="005908AA">
        <w:rPr>
          <w:rFonts w:ascii="Arial" w:hAnsi="Arial" w:cs="Arial"/>
          <w:lang w:val="cs-CZ"/>
        </w:rPr>
        <w:t xml:space="preserve"> ministry</w:t>
      </w:r>
      <w:r w:rsidR="005908AA" w:rsidRPr="005908AA">
        <w:rPr>
          <w:rFonts w:ascii="Arial" w:hAnsi="Arial" w:cs="Arial"/>
          <w:lang w:val="cs-CZ"/>
        </w:rPr>
        <w:t>ně pro místní rozvoj Věra Jourová.</w:t>
      </w:r>
    </w:p>
    <w:p w:rsidR="00AC5A4A" w:rsidRPr="00AC5A4A" w:rsidRDefault="00AC5A4A" w:rsidP="00AC5A4A">
      <w:pPr>
        <w:rPr>
          <w:rFonts w:ascii="Arial" w:hAnsi="Arial" w:cs="Arial"/>
          <w:lang w:val="cs-CZ"/>
        </w:rPr>
      </w:pPr>
    </w:p>
    <w:p w:rsidR="00E04E92" w:rsidRPr="00AC5A4A" w:rsidRDefault="00E04E92" w:rsidP="00E04E92">
      <w:pPr>
        <w:shd w:val="clear" w:color="auto" w:fill="FFFFFF"/>
        <w:spacing w:after="120" w:line="336" w:lineRule="atLeast"/>
        <w:jc w:val="both"/>
        <w:rPr>
          <w:rFonts w:ascii="Arial" w:hAnsi="Arial" w:cs="Arial"/>
          <w:b/>
          <w:lang w:val="cs-CZ"/>
        </w:rPr>
      </w:pPr>
      <w:r w:rsidRPr="00AC5A4A">
        <w:rPr>
          <w:rFonts w:ascii="Arial" w:hAnsi="Arial" w:cs="Arial"/>
          <w:b/>
          <w:lang w:val="cs-CZ"/>
        </w:rPr>
        <w:t>Seznam žádostí o podporu v pořadí podle data a času přijetí</w:t>
      </w:r>
    </w:p>
    <w:tbl>
      <w:tblPr>
        <w:tblStyle w:val="Mkatabulky"/>
        <w:tblW w:w="8506" w:type="dxa"/>
        <w:tblLook w:val="04A0" w:firstRow="1" w:lastRow="0" w:firstColumn="1" w:lastColumn="0" w:noHBand="0" w:noVBand="1"/>
      </w:tblPr>
      <w:tblGrid>
        <w:gridCol w:w="3652"/>
        <w:gridCol w:w="2317"/>
        <w:gridCol w:w="1417"/>
        <w:gridCol w:w="1120"/>
      </w:tblGrid>
      <w:tr w:rsidR="00DF1ABB" w:rsidRPr="000F16A3" w:rsidTr="004551D2">
        <w:trPr>
          <w:cantSplit/>
          <w:trHeight w:val="377"/>
          <w:tblHeader/>
        </w:trPr>
        <w:tc>
          <w:tcPr>
            <w:tcW w:w="3652" w:type="dxa"/>
            <w:shd w:val="clear" w:color="auto" w:fill="F1D130" w:themeFill="accent3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cs-CZ" w:eastAsia="cs-CZ"/>
              </w:rPr>
              <w:t>Název projektu</w:t>
            </w:r>
          </w:p>
        </w:tc>
        <w:tc>
          <w:tcPr>
            <w:tcW w:w="2317" w:type="dxa"/>
            <w:shd w:val="clear" w:color="auto" w:fill="F1D130" w:themeFill="accent3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cs-CZ" w:eastAsia="cs-CZ"/>
              </w:rPr>
              <w:t>Název žadatele</w:t>
            </w:r>
          </w:p>
        </w:tc>
        <w:tc>
          <w:tcPr>
            <w:tcW w:w="1417" w:type="dxa"/>
            <w:shd w:val="clear" w:color="auto" w:fill="F1D130" w:themeFill="accent3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cs-CZ" w:eastAsia="cs-CZ"/>
              </w:rPr>
              <w:t>Datum přijetí</w:t>
            </w:r>
          </w:p>
        </w:tc>
        <w:tc>
          <w:tcPr>
            <w:tcW w:w="1120" w:type="dxa"/>
            <w:shd w:val="clear" w:color="auto" w:fill="F1D130" w:themeFill="accent3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cs-CZ" w:eastAsia="cs-CZ"/>
              </w:rPr>
              <w:t>Čas přijetí</w:t>
            </w:r>
          </w:p>
        </w:tc>
      </w:tr>
      <w:tr w:rsidR="00DF1ABB" w:rsidRPr="000F16A3" w:rsidTr="004551D2">
        <w:trPr>
          <w:cantSplit/>
          <w:trHeight w:val="586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Zvýšení bezpečnosti datové sítě Statutárního města Plzně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Plzeň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11:40</w:t>
            </w:r>
          </w:p>
        </w:tc>
      </w:tr>
      <w:tr w:rsidR="00DF1ABB" w:rsidRPr="000F16A3" w:rsidTr="004551D2">
        <w:trPr>
          <w:cantSplit/>
          <w:trHeight w:val="562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Přátelský a moderní úřad města Krnov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Krnov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6.5.2014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10:05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2E2F05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Pří</w:t>
            </w:r>
            <w:r w:rsidR="00DF1ABB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bram - služby uživatelům ICT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Příbram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7.5.2014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13:05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DOKONČENÍ PROCESU DIGITALIZACE MMO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Ostrava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9:15</w:t>
            </w:r>
          </w:p>
        </w:tc>
      </w:tr>
      <w:tr w:rsidR="00DF1ABB" w:rsidRPr="000F16A3" w:rsidTr="004551D2">
        <w:trPr>
          <w:cantSplit/>
          <w:trHeight w:val="459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Digitální úřad 21. století Štramberk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Štramberk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9:45</w:t>
            </w:r>
          </w:p>
        </w:tc>
      </w:tr>
      <w:tr w:rsidR="00DF1ABB" w:rsidRPr="000F16A3" w:rsidTr="004551D2">
        <w:trPr>
          <w:cantSplit/>
          <w:trHeight w:val="55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služeb městského úřadu Hustopeče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Hustopeče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Digitalizovaný úřad pro 21. století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Bučovice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11:34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Efektivní digitální úřad města Chropyně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Chropyně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10:05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Blansko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Blansko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21.5.2014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8:42</w:t>
            </w:r>
          </w:p>
        </w:tc>
      </w:tr>
      <w:tr w:rsidR="00DF1ABB" w:rsidRPr="000F16A3" w:rsidTr="004551D2">
        <w:trPr>
          <w:cantSplit/>
          <w:trHeight w:val="833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hardware a software spojené se zvýšením bezpečnosti technologického centra ORP Konice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Konice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22.5.2014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lastRenderedPageBreak/>
              <w:t>Moderní Kladno v mobilu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Kladno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23.5.2014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na Městském úřadě v Hronově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Hronov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Digitální úřad pro nové tisíciletí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Pohořelice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11:24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města Bílina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Bílina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28.5.2014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12:10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ICT a další rozvoj TC ORP Nový Bydžov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Nový Bydžov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28.5.2014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12:12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Efektivní elektronický úřad města Slavkov u Brna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Slavkov u Brna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28.5.2014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13:23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Konsolidace síťové infrastruktury a pilotní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virtualizace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desktopů Magistrátu města Hradec Králové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Hradec Králové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29.5.2014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8:35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Moderní elektronický úřad Humpolec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Humpolec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29.5.2014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10:34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Virtualizace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IT a zvýšení bezpečnosti TC v ORP Dvůr Králové nad Labem vč.</w:t>
            </w:r>
            <w:r w:rsidR="00643DA8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</w:t>
            </w: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procesů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Dvůr Králové nad Labem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9:10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Konsolidace HW a SW úřadu a </w:t>
            </w:r>
            <w:r w:rsidR="00643DA8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</w:t>
            </w: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agend statutárního města Mladá Boleslav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Mladá Boleslav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30.5.2014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města Náchod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Náchod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9:16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 a SW úřadu, zvýšení zabezpečení a elektronizace agend města Toužim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Toužim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9:23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 a SW úřadu, zvýšení zabezpečení a elektronizace agend města Horní Slavkov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Horní Slavkov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9:23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Moderní elektronický úřad Šlapanice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Šlapanice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9:42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Digitální moderní úřad města Ivanovice na Hané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Ivanovice na Hané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12:51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ORP Králíky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Králíky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12:55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643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Města Rokytnice nad Jizerou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Rokytnice nad Jizerou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7:17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města Litvínov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Litvínov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8:42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Digitalizovaný moderní úřad města Telče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Telč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9:06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Digitalizovaný úřad města Hulína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Hulín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Nové moderní technologie v Novém Města na Moravě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Nové Město na Moravě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12:36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 a SW úřadu, zvýšení zabezpečení a elektronizace agend města Jáchymov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Jáchymov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9:22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Zvýšení dostupnosti a bezpečnosti TC ORP Rychnov nad Kněžnou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Rychnov nad Kněžnou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 a nové služby TC obcí - ORP Rokycany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Rokycany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13:25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Mělník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Mělník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15:00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města Studénka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Studénka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11:05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lastRenderedPageBreak/>
              <w:t>Konsolidace IT infrastruktury a nové služby ORP Uherský Brod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Uherský Brod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Beroun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Beroun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Čelákovice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Čelákovice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a digitalizace procesů úřadu Obce Vikýřovice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Obec Vikýřovice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Moderní efektivní úřad Holešov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Holešov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služeb technologického centra Hlučín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Hlučín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procesů městského úřadu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Velké Opatovice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a inovace technologických služeb města Choceň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Choceň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8:13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Kutná Hora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Kutná Hora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8:30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 a SW úřadu, zvýšení zabezpečení a elektronizace agend statutárního města Pardubice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Pardubice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8:38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Broumov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Broumov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9:10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Moravský Krumlov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Moravský Krumlov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11:03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rozvoj služeb TC ORP Český Krumlov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Český Krumlov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Efektivní centrální místo služeb ICT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Náměšť nad Oslavou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9:57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Digitální úřad nové generace města Val</w:t>
            </w:r>
            <w:r w:rsidR="00643DA8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a</w:t>
            </w: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šské Klobouky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Valašské Klobouky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Hořovice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Hořovice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Šumperk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Šumperk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Konsolidace IT a nové elektronické služby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MěÚ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Vyškov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Vyškov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10:11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města Dobříš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Dobříš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Nové služby Technologického centra Karviná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Karviná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Konsolidace IT a nové služby datového centra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MěÚ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Kojetín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Kojetín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ORP Česká Třebová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Česká Třebová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13:47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a inovace technologických služeb města Letohrad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Letohrad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18.6.2014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9:10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Bezpečný elektronický úřad blíže občanovi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Vrbno pod Pradědem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18.6.2014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Digitalizace procesů Městského úřadu Města Albrechtice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643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Albrechtice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18.6.2014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9:30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Vybrané elektronické služby Statutárního města Liberec a jeho organizací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Liberec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18.6.2014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9:40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města Strážnice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Strážnice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18.6.2014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9:40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lastRenderedPageBreak/>
              <w:t>Město Domažlice - Služby uživatelům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Domažlice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18.6.2014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14:25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služeb technologického centra a elektronizace procesů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Orlová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19.6.2014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Břeclav - služby uživatelům ICT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Břeclav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19.6.2014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8:47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Konsolidace a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virtualizace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datového centra Městského úřadu Frýdlant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Frýdlant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19.6.2014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9:25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TC ORP Třeboň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Třeboň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19.6.2014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9:35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Digitální úřad pro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eGovernment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města Třešť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Třešť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19.6.2014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10:13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ORP Trhové Sviny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Trhové Sviny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19.6.2014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v Hranicích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Hranice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19.6.2014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13:00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IT, zvýšení bezpečnosti a digitalizace dat archivů Města Třinec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Třinec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19.6.2014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Dobřany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Dobřany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19.6.2014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15:30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Moderní úřad blíže občanům města Milevska a klientům městského úřadu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Milevsko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Konsolidace IT a elektronizace procesů na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MěÚ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Česká Lípa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Česká Lípa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9:05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obcí pro Město Český Brod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Český Brod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9:59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Poděbrady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Poděbrady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procesů úřadu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Semily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Technologická a aplikační architektura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MěÚ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Tachov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Tachov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služeb TC ORP Cheb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Cheb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11:16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města Vlašim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Vlašim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11:35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ICT a elektronizace procesů Města Kravaře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Kravaře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11:40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ZAVEDENÍ NOVÝCH SLUŽEB TC V ÚZEMÍ ORP VELKÉ MEZIŘÍČÍ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Velké Meziříčí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13:32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ORP Lanškroun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Lanškroun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14:41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služeb a zvýšení bezpečnosti technologického centra při ORP Hořice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Hořice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8:42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Města Vimperk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Vimperk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10:50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 a SW úřadu, zvýšení zabezpečení a elektronizace agend města Kašperské Hory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Kašperské Hory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rozšíření elektronických služeb města Hostinné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Hostinné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12:12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Třebíč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Třebíč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12:53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lastRenderedPageBreak/>
              <w:t>Konsolidace IT a rozšíření elektronických služeb města Postoloprty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Postoloprty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ORP Lysá nad Labem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Lysá nad Labem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23.6.2014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15:30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Svitavy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Svitavy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Blovice - Informační služby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Blovice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643D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Zavádění ICT v </w:t>
            </w:r>
            <w:r w:rsidR="00643DA8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ú</w:t>
            </w: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zemní samosprávě - Břidličná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Břidličná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9:40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Digitalizace procesů Obce Bludov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Obec Bludov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9:40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Kaplice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Kaplice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Zvýšení dostupnosti a bezpečnosti služeb TC ORP Havlíčkův Brod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Havlíčkův Brod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města Světlá nad Sázavou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Světlá nad Sázavou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11:30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 a SW úřadu, zvýšení zabezpečení a elektronizace agend města Mariánské Lázně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Mariánské Lázně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TC ORP Židlochovice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Židlochovice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13:05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Kolín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Kolín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13:34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Nová Paka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Nová Paka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14:14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Holýšov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Holýšov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14:35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Stod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Stod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14:37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Plasy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Plasy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14:38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Kralovice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Kralovice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14:39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Říčany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Říčany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14:50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Konsolidace a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virtualizace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datového centra Městského úřadu Bechyně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Bechyně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24.6.2014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14:52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ORP Vrchlabí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Vrchlabí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Rozšíření elektronických služeb města Česká Kamenice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Česká Kamenice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Přelouč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Přelouč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9:54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technologické a aplikační architektury technologického centra MÚ Hlinsko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Hlinsko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9:58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Horšovský Týn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Horšovský Týn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ICT a elektronizace procesů - Rousínov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Rousínov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10:00</w:t>
            </w:r>
          </w:p>
        </w:tc>
      </w:tr>
      <w:tr w:rsidR="00DF1ABB" w:rsidRPr="000F16A3" w:rsidTr="004551D2">
        <w:trPr>
          <w:cantSplit/>
          <w:trHeight w:val="615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Zvýšení úrovně bezpečnosti a systémová integrace TC ORP Ostrov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Ostrov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10:20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lastRenderedPageBreak/>
              <w:t>Konsolidace a inovace služeb t</w:t>
            </w:r>
            <w:r w:rsidR="00643DA8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echnologického centra ORP Nový J</w:t>
            </w: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ičín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Nový Jičín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Centrální místo ICT služeb města Olešnice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Olešnice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10:33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Konsolidace IT a rozšíření elektronických služeb města Třebechovice pod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Orebem</w:t>
            </w:r>
            <w:proofErr w:type="spellEnd"/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Město Třebechovice pod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Orebem</w:t>
            </w:r>
            <w:proofErr w:type="spellEnd"/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10:35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a digitalizace IT Města Aš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Aš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Sokolov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Sokolov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Ivančice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Ivančice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13:04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infrastruktury IT ORP Trutnov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Trutnov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13:06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Rosice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Rosice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14:33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technologické infrastruktury ICT města Litovel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Litovel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15:20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Kraslice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Kraslice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15:25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infrastruktury a nové služby TC ORP Litoměřice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Litoměřice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25.6.2014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15:25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hardwaru a softwaru na Městském úřadě Odry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Odry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7:45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technologické infrastruktury ICT Města Staré Město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Staré Město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9:10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obcí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Obec Světlá Hora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agend a záložní datové centrum TC ORP Chomutov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Chomutov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9:55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procesů, digitalizace dat a propojení lokálních AIS s registry VS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Frenštát pod Radhoštěm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ICT služeb ve městě Rýmařov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Rýmařov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Města Bojkovice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Bojkovice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Rozvoj </w:t>
            </w:r>
            <w:proofErr w:type="spellStart"/>
            <w:r w:rsidR="00643DA8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eGovernmentu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ORP Moravské Budějovice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Moravské Budějovice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Optimalizace ICT v obci Rapotín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obec Rapotín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Litomyšl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Litomyšl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11:14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Digitalizace procesů města Javorník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Javorník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IS Města Neratovice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Neratovice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11:43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Modernizace IT systémů Města Kralupy nad Vltavou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Kralupy nad Vltavou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Uherské Hradiště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Uherské Hradiště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12:40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"Výzva 22"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Moravský Beroun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12:41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Zavádění ICT v městyse Cerhenice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Městys Cerhenice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Šluknov - obnova IT infrastruktury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Šluknov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26.6.2014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16:29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lastRenderedPageBreak/>
              <w:t>Modernizace informačního systému Městského úřadu Horažďovice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Horažďovice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Dubá - obnova IT infrastruktury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Dubá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města Žamberk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Žamberk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9:18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Ústí nad Orlicí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Ústí nad Orlicí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9:35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Konsolidace IT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MěÚ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Pelhřimov a nové služby TC ORP Pelhřimov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Pelhřimov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643DA8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</w:t>
            </w:r>
            <w:r w:rsidR="00DF1ABB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lužby TC ORP Boskovice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Boskovice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9:45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IT, zvýšení bezpečnosti TC ORP a elektronizace procesů města Přeštice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Přeštice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Elektronizované a efektivní procesy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MěÚ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Lovosice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Lovosice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Kuřim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Kuřim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10:11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města Strakonice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Strakonice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10:29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Nový Bor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Nový Bor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10:37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Chrudim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Chrudim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10:41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Železný Brod - obnova IT infrastruktury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Železný Brod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úřadu Veselí nad Moravou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Veselí nad Moravou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10:46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Technologického centra Havířov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Havířov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Uničov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Uničov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11:25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Elektronizace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MěÚ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Týn nad Vltavou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Týn nad Vltavou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11:30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města Brandýs nad Labem - Stará Boleslav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Brandýs nad Labem - Stará Boleslav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Modernizace obce Boršice prostřednictvím rozvoje ICT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obec Boršice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Zavádění ICT v územní veřejné správě Městského úřadu Znojmo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Znojmo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12:05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Prostorový informační systém Mostecka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Most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12:07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Zábřeh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Zábřeh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12:10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rozvoj služeb města Úvaly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Úvaly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12:40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Města Rumburk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Rumburk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12:43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Varnsdorf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Varnsdorf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12:44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Datové centrum pověřeného Obecního úřadu Červený Kostelec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Červený Kostelec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12:57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</w:t>
            </w:r>
            <w:r w:rsidR="00643DA8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</w:t>
            </w: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IT a nové </w:t>
            </w:r>
            <w:r w:rsidR="00643DA8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služby</w:t>
            </w: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města Adamov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Adamov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Zvýšení ICT bezpečnosti města Tábor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Tábor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lastRenderedPageBreak/>
              <w:t>Řízení uživatelských přístupů ke službám TC města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Brno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27.6.2014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14:05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Transparentní a efektivní úřad měst Příbor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Příbor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8:20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města Šternberk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Šternberk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ORP Vysoké Mýto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Vysoké Mýto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9:09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643DA8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</w:t>
            </w:r>
            <w:r w:rsidR="00DF1ABB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a nové služby TC ORP Otrokovice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Otrokovice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Zlín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Zlín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9:25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Starý Plzenec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Starý Plzenec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Stříbro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Stříbro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Zvýšení úrovně služeb elektronické veřejné správy v městě Hradec nad Moravicí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Hradec nad Moravicí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9:50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rozvoj služeb TC městyse Lysice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Městys Lysice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10:06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RC ORP Roudnice nad Labem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Roudnice nad Labem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10:13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technologického centra Dolní Břežany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Obec Dolní Břežany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TC ORP Kroměříž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Kroměříž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10:20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 a SW úřadu, zvýšení zabezpečení a elektronizace agend města Nové Sedlo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Nové Sedlo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10:23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informačních technologií města Černošice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Černošice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10:28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Modernizace využívaných ICT a zlepšení služeb ve veřejné správě města Velká Bystřice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Velká Bystřice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procesů úřadu města Hanušovice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Hanušovice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10:40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služeb Technologického centra ORP Žďár nad Sázavou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Žďár nad Sázavou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11:00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nové služby TC OPR Prachatice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Prachatice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11:10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rozvoj služeb TC ORP Hodonín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Hodonín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11:15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IT města Napajedla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Napajedla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Moderní digitální úřad- vstříc lidem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Rájec- Jestřebí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11:25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 a SW úřadu města Horní Bříza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Horní Bříza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11:30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infrastruktury a rozvoj služeb města Slavičín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Slavičín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11:40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Zavádění ICT v Územní veřejné správě pro obec Kamenice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Obec Kamenice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11:44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a digitalizace procesů úřadu města Horní Benešov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Horní Benešov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11:50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lastRenderedPageBreak/>
              <w:t>Sdílené místo ICT služeb města Rožnov pod Radhoštěm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Rožnov pod Radhoštěm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11:50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4551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 a SW Magistrátu města Jihlavy, zvýšení bezpečnosti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Jihlava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12:00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Nové služby technologického centra statutárního města Karlovy Vary a jeho příspěvkových organizací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Statutární město Karlovy Vary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12:17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Efektivně na úřadě - Hořín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Obec Hořín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12:20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Moderní a efektivní samospráva  - Ledčice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Obec </w:t>
            </w: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Ledečice</w:t>
            </w:r>
            <w:proofErr w:type="spellEnd"/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12:20</w:t>
            </w:r>
          </w:p>
        </w:tc>
      </w:tr>
      <w:tr w:rsidR="00DF1ABB" w:rsidRPr="000F16A3" w:rsidTr="004551D2">
        <w:trPr>
          <w:cantSplit/>
          <w:trHeight w:val="600"/>
          <w:tblHeader/>
        </w:trPr>
        <w:tc>
          <w:tcPr>
            <w:tcW w:w="3652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Elektronizace procesů, digitalizace dat a konsolidace IT infrastruktury TC Moravská Třebová</w:t>
            </w:r>
          </w:p>
        </w:tc>
        <w:tc>
          <w:tcPr>
            <w:tcW w:w="23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Moravská Třebová</w:t>
            </w:r>
          </w:p>
        </w:tc>
        <w:tc>
          <w:tcPr>
            <w:tcW w:w="1417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12:35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technologické infrastruktury ICT města Němčice nad Hanou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Němčice nad Hanou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12:45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Zavedení ICT v územní veřejné správě Veselí nad Lužnicí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Veselí nad Lužnicí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12:46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Město Polná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Polná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nové služby obcí - Město Bystřice nad Pernštejnem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Bystřice nad Pernštejnem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Rozvoj služeb ICT ve městě Tišnov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Tišnov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proofErr w:type="spellStart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MěÚ</w:t>
            </w:r>
            <w:proofErr w:type="spellEnd"/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 xml:space="preserve"> Jaroměřice nad Rokytnou - elektronizace úřadu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Jaroměřice Nad Rokytnou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Zavádění ICT v územní veřejné správě - Letovice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Letovice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12:55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Digitalizace dokumentů Městského úřadu Týnec nad Sázavou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Týnec nad Sázavou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13:26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digitalizace agend Měs</w:t>
            </w:r>
            <w:r w:rsidR="004551D2"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t</w:t>
            </w: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yse Bezno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Městys Bezno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13:32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IT a digitalizace agend Města Kosmonosy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Kosmonosy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13:37</w:t>
            </w:r>
          </w:p>
        </w:tc>
      </w:tr>
      <w:tr w:rsidR="00DF1ABB" w:rsidRPr="000F16A3" w:rsidTr="004551D2">
        <w:trPr>
          <w:cantSplit/>
          <w:trHeight w:val="300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Konsolidace HW/SW a elektronizace procesů Města Sázava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Sázava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13:38</w:t>
            </w:r>
          </w:p>
        </w:tc>
      </w:tr>
      <w:tr w:rsidR="00DF1ABB" w:rsidRPr="000F16A3" w:rsidTr="004551D2">
        <w:trPr>
          <w:cantSplit/>
          <w:trHeight w:val="315"/>
          <w:tblHeader/>
        </w:trPr>
        <w:tc>
          <w:tcPr>
            <w:tcW w:w="3652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Zvýšení úrovně IT podpory činností města Jindřichův Hradec</w:t>
            </w:r>
          </w:p>
        </w:tc>
        <w:tc>
          <w:tcPr>
            <w:tcW w:w="23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Město Jindřichův Hradec</w:t>
            </w:r>
          </w:p>
        </w:tc>
        <w:tc>
          <w:tcPr>
            <w:tcW w:w="1417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30.6.2014</w:t>
            </w:r>
          </w:p>
        </w:tc>
        <w:tc>
          <w:tcPr>
            <w:tcW w:w="1120" w:type="dxa"/>
            <w:noWrap/>
            <w:vAlign w:val="center"/>
            <w:hideMark/>
          </w:tcPr>
          <w:p w:rsidR="00DF1ABB" w:rsidRPr="000F16A3" w:rsidRDefault="00DF1ABB" w:rsidP="001D07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</w:pPr>
            <w:r w:rsidRPr="000F16A3">
              <w:rPr>
                <w:rFonts w:ascii="Arial" w:eastAsia="Times New Roman" w:hAnsi="Arial" w:cs="Arial"/>
                <w:bdr w:val="none" w:sz="0" w:space="0" w:color="auto"/>
                <w:lang w:val="cs-CZ" w:eastAsia="cs-CZ"/>
              </w:rPr>
              <w:t>13:53</w:t>
            </w:r>
          </w:p>
        </w:tc>
      </w:tr>
    </w:tbl>
    <w:p w:rsidR="00E04E92" w:rsidRPr="00AC5A4A" w:rsidRDefault="00E04E92" w:rsidP="00AC5A4A">
      <w:pPr>
        <w:rPr>
          <w:rFonts w:ascii="Arial" w:hAnsi="Arial" w:cs="Arial"/>
          <w:lang w:val="cs-CZ"/>
        </w:rPr>
      </w:pPr>
    </w:p>
    <w:p w:rsidR="00E04E92" w:rsidRPr="00AC5A4A" w:rsidRDefault="00E04E92" w:rsidP="00E04E92">
      <w:pPr>
        <w:rPr>
          <w:rFonts w:ascii="Arial" w:hAnsi="Arial" w:cs="Arial"/>
          <w:lang w:val="cs-CZ"/>
        </w:rPr>
      </w:pPr>
      <w:r w:rsidRPr="00AC5A4A">
        <w:rPr>
          <w:rFonts w:ascii="Arial" w:hAnsi="Arial" w:cs="Arial"/>
          <w:lang w:val="cs-CZ"/>
        </w:rPr>
        <w:t xml:space="preserve">      </w:t>
      </w:r>
    </w:p>
    <w:p w:rsidR="00E04E92" w:rsidRPr="00AC5A4A" w:rsidRDefault="00E04E92" w:rsidP="00315E30">
      <w:pPr>
        <w:rPr>
          <w:rFonts w:ascii="Arial" w:hAnsi="Arial" w:cs="Arial"/>
          <w:lang w:val="cs-CZ"/>
        </w:rPr>
      </w:pPr>
    </w:p>
    <w:p w:rsidR="00315E30" w:rsidRPr="00AC5A4A" w:rsidRDefault="00315E30" w:rsidP="00315E30">
      <w:pPr>
        <w:rPr>
          <w:rFonts w:ascii="Arial" w:hAnsi="Arial" w:cs="Arial"/>
          <w:lang w:val="cs-CZ"/>
        </w:rPr>
      </w:pPr>
    </w:p>
    <w:p w:rsidR="00DD522C" w:rsidRPr="00AC5A4A" w:rsidRDefault="00DD522C" w:rsidP="00315E30">
      <w:pPr>
        <w:rPr>
          <w:rFonts w:ascii="Arial" w:hAnsi="Arial" w:cs="Arial"/>
          <w:lang w:val="cs-CZ"/>
        </w:rPr>
      </w:pPr>
    </w:p>
    <w:sectPr w:rsidR="00DD522C" w:rsidRPr="00AC5A4A" w:rsidSect="00DD52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2552" w:right="1418" w:bottom="1418" w:left="201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B78" w:rsidRDefault="00512B78" w:rsidP="00DD522C">
      <w:r>
        <w:separator/>
      </w:r>
    </w:p>
  </w:endnote>
  <w:endnote w:type="continuationSeparator" w:id="0">
    <w:p w:rsidR="00512B78" w:rsidRDefault="00512B78" w:rsidP="00DD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DFB" w:rsidRDefault="00016DF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A14" w:rsidRPr="00752AB5" w:rsidRDefault="00D80A14" w:rsidP="00752AB5">
    <w:pPr>
      <w:pStyle w:val="Styl1"/>
      <w:tabs>
        <w:tab w:val="clear" w:pos="9072"/>
        <w:tab w:val="right" w:pos="8446"/>
      </w:tabs>
      <w:rPr>
        <w:rFonts w:ascii="Arial" w:hAnsi="Arial" w:cs="Arial"/>
      </w:rPr>
    </w:pPr>
    <w:r w:rsidRPr="00752AB5">
      <w:rPr>
        <w:rFonts w:ascii="Arial" w:hAnsi="Arial" w:cs="Arial"/>
        <w:b/>
        <w:sz w:val="16"/>
        <w:szCs w:val="16"/>
      </w:rPr>
      <w:t>Ministerstvo pro místní rozvoj ČR,</w:t>
    </w:r>
    <w:r w:rsidRPr="00752AB5">
      <w:rPr>
        <w:rFonts w:ascii="Arial" w:hAnsi="Arial" w:cs="Arial"/>
        <w:sz w:val="16"/>
        <w:szCs w:val="16"/>
      </w:rPr>
      <w:t xml:space="preserve"> </w:t>
    </w:r>
    <w:r w:rsidRPr="00752AB5">
      <w:rPr>
        <w:rFonts w:ascii="Arial" w:eastAsia="Arial Bold" w:hAnsi="Arial" w:cs="Arial"/>
        <w:sz w:val="16"/>
        <w:szCs w:val="16"/>
      </w:rPr>
      <w:br/>
    </w:r>
    <w:r w:rsidRPr="00752AB5">
      <w:rPr>
        <w:rFonts w:ascii="Arial" w:hAnsi="Arial" w:cs="Arial"/>
        <w:sz w:val="16"/>
        <w:szCs w:val="16"/>
      </w:rPr>
      <w:t xml:space="preserve">Odbor komunikace, Staroměstské náměstí 6, 110 15 Praha 1, </w:t>
    </w:r>
    <w:r w:rsidRPr="00752AB5">
      <w:rPr>
        <w:rFonts w:ascii="Arial" w:eastAsia="Arial" w:hAnsi="Arial" w:cs="Arial"/>
        <w:sz w:val="16"/>
        <w:szCs w:val="16"/>
      </w:rPr>
      <w:br/>
    </w:r>
    <w:r w:rsidRPr="00752AB5">
      <w:rPr>
        <w:rFonts w:ascii="Arial" w:hAnsi="Arial" w:cs="Arial"/>
        <w:sz w:val="16"/>
        <w:szCs w:val="16"/>
      </w:rPr>
      <w:t>tel.: +420 224 861 </w:t>
    </w:r>
    <w:r w:rsidRPr="00752AB5">
      <w:rPr>
        <w:rFonts w:ascii="Arial" w:hAnsi="Arial" w:cs="Arial"/>
        <w:sz w:val="16"/>
        <w:szCs w:val="16"/>
        <w:lang w:val="pt-PT"/>
      </w:rPr>
      <w:t xml:space="preserve">177, email: </w:t>
    </w:r>
    <w:hyperlink r:id="rId1" w:history="1">
      <w:r w:rsidRPr="000E12F6">
        <w:rPr>
          <w:rStyle w:val="Hypertextovodkaz"/>
          <w:rFonts w:ascii="Arial" w:eastAsia="Arial" w:hAnsi="Arial" w:cs="Arial"/>
          <w:sz w:val="16"/>
          <w:szCs w:val="16"/>
          <w:u w:color="0000FF"/>
        </w:rPr>
        <w:t>media@mmr.cz</w:t>
      </w:r>
    </w:hyperlink>
    <w:r w:rsidRPr="00752AB5">
      <w:rPr>
        <w:rFonts w:ascii="Arial" w:hAnsi="Arial" w:cs="Arial"/>
        <w:sz w:val="16"/>
        <w:szCs w:val="16"/>
      </w:rPr>
      <w:t xml:space="preserve">, </w:t>
    </w:r>
    <w:hyperlink r:id="rId2" w:history="1">
      <w:r w:rsidRPr="00752AB5">
        <w:rPr>
          <w:rStyle w:val="Hyperlink0"/>
        </w:rPr>
        <w:t>http://www.mmr.cz</w:t>
      </w:r>
    </w:hyperlink>
    <w:r>
      <w:rPr>
        <w:rFonts w:ascii="Arial" w:hAnsi="Arial" w:cs="Arial"/>
      </w:rPr>
      <w:tab/>
    </w:r>
    <w:r w:rsidRPr="00752AB5">
      <w:rPr>
        <w:rFonts w:ascii="Arial" w:hAnsi="Arial" w:cs="Arial"/>
        <w:sz w:val="16"/>
        <w:szCs w:val="16"/>
      </w:rPr>
      <w:t xml:space="preserve">Stránka </w:t>
    </w:r>
    <w:r w:rsidRPr="00752AB5">
      <w:rPr>
        <w:rFonts w:ascii="Arial" w:eastAsia="Arial Bold" w:hAnsi="Arial" w:cs="Arial"/>
        <w:sz w:val="16"/>
        <w:szCs w:val="16"/>
      </w:rPr>
      <w:fldChar w:fldCharType="begin"/>
    </w:r>
    <w:r w:rsidRPr="00752AB5">
      <w:rPr>
        <w:rFonts w:ascii="Arial" w:eastAsia="Arial Bold" w:hAnsi="Arial" w:cs="Arial"/>
        <w:sz w:val="16"/>
        <w:szCs w:val="16"/>
      </w:rPr>
      <w:instrText xml:space="preserve"> PAGE </w:instrText>
    </w:r>
    <w:r w:rsidRPr="00752AB5">
      <w:rPr>
        <w:rFonts w:ascii="Arial" w:eastAsia="Arial Bold" w:hAnsi="Arial" w:cs="Arial"/>
        <w:sz w:val="16"/>
        <w:szCs w:val="16"/>
      </w:rPr>
      <w:fldChar w:fldCharType="separate"/>
    </w:r>
    <w:r w:rsidR="008C1418">
      <w:rPr>
        <w:rFonts w:ascii="Arial" w:eastAsia="Arial Bold" w:hAnsi="Arial" w:cs="Arial"/>
        <w:noProof/>
        <w:sz w:val="16"/>
        <w:szCs w:val="16"/>
      </w:rPr>
      <w:t>1</w:t>
    </w:r>
    <w:r w:rsidRPr="00752AB5">
      <w:rPr>
        <w:rFonts w:ascii="Arial" w:eastAsia="Arial Bold" w:hAnsi="Arial" w:cs="Arial"/>
        <w:sz w:val="16"/>
        <w:szCs w:val="16"/>
      </w:rPr>
      <w:fldChar w:fldCharType="end"/>
    </w:r>
    <w:r w:rsidRPr="00752AB5">
      <w:rPr>
        <w:rFonts w:ascii="Arial" w:hAnsi="Arial" w:cs="Arial"/>
        <w:sz w:val="16"/>
        <w:szCs w:val="16"/>
      </w:rPr>
      <w:t xml:space="preserve"> z </w:t>
    </w:r>
    <w:r w:rsidRPr="00752AB5">
      <w:rPr>
        <w:rFonts w:ascii="Arial" w:eastAsia="Arial Bold" w:hAnsi="Arial" w:cs="Arial"/>
        <w:sz w:val="16"/>
        <w:szCs w:val="16"/>
      </w:rPr>
      <w:fldChar w:fldCharType="begin"/>
    </w:r>
    <w:r w:rsidRPr="00752AB5">
      <w:rPr>
        <w:rFonts w:ascii="Arial" w:eastAsia="Arial Bold" w:hAnsi="Arial" w:cs="Arial"/>
        <w:sz w:val="16"/>
        <w:szCs w:val="16"/>
      </w:rPr>
      <w:instrText xml:space="preserve"> NUMPAGES </w:instrText>
    </w:r>
    <w:r w:rsidRPr="00752AB5">
      <w:rPr>
        <w:rFonts w:ascii="Arial" w:eastAsia="Arial Bold" w:hAnsi="Arial" w:cs="Arial"/>
        <w:sz w:val="16"/>
        <w:szCs w:val="16"/>
      </w:rPr>
      <w:fldChar w:fldCharType="separate"/>
    </w:r>
    <w:r w:rsidR="008C1418">
      <w:rPr>
        <w:rFonts w:ascii="Arial" w:eastAsia="Arial Bold" w:hAnsi="Arial" w:cs="Arial"/>
        <w:noProof/>
        <w:sz w:val="16"/>
        <w:szCs w:val="16"/>
      </w:rPr>
      <w:t>9</w:t>
    </w:r>
    <w:r w:rsidRPr="00752AB5">
      <w:rPr>
        <w:rFonts w:ascii="Arial" w:eastAsia="Arial Bold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DFB" w:rsidRDefault="00016DF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B78" w:rsidRDefault="00512B78" w:rsidP="00DD522C">
      <w:r>
        <w:separator/>
      </w:r>
    </w:p>
  </w:footnote>
  <w:footnote w:type="continuationSeparator" w:id="0">
    <w:p w:rsidR="00512B78" w:rsidRDefault="00512B78" w:rsidP="00DD5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DFB" w:rsidRDefault="00016DF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A14" w:rsidRDefault="00D80A14">
    <w:pPr>
      <w:pStyle w:val="Zhlav"/>
      <w:tabs>
        <w:tab w:val="clear" w:pos="9072"/>
        <w:tab w:val="right" w:pos="8446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400050</wp:posOffset>
          </wp:positionH>
          <wp:positionV relativeFrom="page">
            <wp:posOffset>542925</wp:posOffset>
          </wp:positionV>
          <wp:extent cx="2162175" cy="457200"/>
          <wp:effectExtent l="0" t="0" r="0" b="0"/>
          <wp:wrapNone/>
          <wp:docPr id="1073741825" name="officeArt object" descr="mmr_cr_rgb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df" descr="mmr_cr_rgb.emf"/>
                  <pic:cNvPicPr/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4572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:rsidR="00D80A14" w:rsidRPr="00752AB5" w:rsidRDefault="00D80A14">
    <w:pPr>
      <w:pStyle w:val="Zhlav"/>
      <w:tabs>
        <w:tab w:val="clear" w:pos="9072"/>
        <w:tab w:val="right" w:pos="8446"/>
      </w:tabs>
      <w:jc w:val="right"/>
      <w:rPr>
        <w:rFonts w:ascii="Arial" w:eastAsia="Arial Bold" w:hAnsi="Arial" w:cs="Arial"/>
        <w:b/>
        <w:sz w:val="22"/>
        <w:szCs w:val="22"/>
      </w:rPr>
    </w:pPr>
    <w:r w:rsidRPr="00752AB5">
      <w:rPr>
        <w:rFonts w:ascii="Arial" w:hAnsi="Arial" w:cs="Arial"/>
        <w:b/>
        <w:sz w:val="22"/>
        <w:szCs w:val="22"/>
      </w:rPr>
      <w:t>Tisková zpráva</w:t>
    </w:r>
  </w:p>
  <w:p w:rsidR="00D80A14" w:rsidRPr="00C73717" w:rsidRDefault="00D80A14" w:rsidP="00C73717">
    <w:pPr>
      <w:pStyle w:val="Zhlav"/>
      <w:tabs>
        <w:tab w:val="clear" w:pos="9072"/>
        <w:tab w:val="right" w:pos="8446"/>
      </w:tabs>
      <w:ind w:left="72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="00016DFB">
      <w:rPr>
        <w:rFonts w:ascii="Arial" w:hAnsi="Arial" w:cs="Arial"/>
        <w:sz w:val="16"/>
        <w:szCs w:val="16"/>
      </w:rPr>
      <w:t>3</w:t>
    </w:r>
    <w:r>
      <w:rPr>
        <w:rFonts w:ascii="Arial" w:hAnsi="Arial" w:cs="Arial"/>
        <w:sz w:val="16"/>
        <w:szCs w:val="16"/>
      </w:rPr>
      <w:t xml:space="preserve">. </w:t>
    </w:r>
    <w:r w:rsidRPr="00C73717">
      <w:rPr>
        <w:rFonts w:ascii="Arial" w:hAnsi="Arial" w:cs="Arial"/>
        <w:sz w:val="16"/>
        <w:szCs w:val="16"/>
      </w:rPr>
      <w:t>července 2014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DFB" w:rsidRDefault="00016DF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7173F"/>
    <w:multiLevelType w:val="hybridMultilevel"/>
    <w:tmpl w:val="06F2F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2C"/>
    <w:rsid w:val="00016DFB"/>
    <w:rsid w:val="00035E99"/>
    <w:rsid w:val="0004502A"/>
    <w:rsid w:val="0006354A"/>
    <w:rsid w:val="00095A9F"/>
    <w:rsid w:val="000F16A3"/>
    <w:rsid w:val="00143AE2"/>
    <w:rsid w:val="0016005E"/>
    <w:rsid w:val="001D073F"/>
    <w:rsid w:val="001F6424"/>
    <w:rsid w:val="002B038F"/>
    <w:rsid w:val="002E1012"/>
    <w:rsid w:val="002E2F05"/>
    <w:rsid w:val="002E44BC"/>
    <w:rsid w:val="0030763B"/>
    <w:rsid w:val="00315E30"/>
    <w:rsid w:val="00360827"/>
    <w:rsid w:val="00386F27"/>
    <w:rsid w:val="00391224"/>
    <w:rsid w:val="004551D2"/>
    <w:rsid w:val="004B4CB3"/>
    <w:rsid w:val="004E5C03"/>
    <w:rsid w:val="00512B78"/>
    <w:rsid w:val="005525E3"/>
    <w:rsid w:val="005824D7"/>
    <w:rsid w:val="005908AA"/>
    <w:rsid w:val="005F19F9"/>
    <w:rsid w:val="00643DA8"/>
    <w:rsid w:val="006B323C"/>
    <w:rsid w:val="006D5590"/>
    <w:rsid w:val="00752AB5"/>
    <w:rsid w:val="00815F5F"/>
    <w:rsid w:val="008A1060"/>
    <w:rsid w:val="008A7F3A"/>
    <w:rsid w:val="008C1418"/>
    <w:rsid w:val="008D467E"/>
    <w:rsid w:val="00915D18"/>
    <w:rsid w:val="009D02F7"/>
    <w:rsid w:val="00AC5A4A"/>
    <w:rsid w:val="00B207D6"/>
    <w:rsid w:val="00B41926"/>
    <w:rsid w:val="00B96362"/>
    <w:rsid w:val="00C13DEB"/>
    <w:rsid w:val="00C73717"/>
    <w:rsid w:val="00CA0C26"/>
    <w:rsid w:val="00D52187"/>
    <w:rsid w:val="00D80A14"/>
    <w:rsid w:val="00DD522C"/>
    <w:rsid w:val="00DF1ABB"/>
    <w:rsid w:val="00E04E92"/>
    <w:rsid w:val="00EB06AC"/>
    <w:rsid w:val="00EB2399"/>
    <w:rsid w:val="00ED7B59"/>
    <w:rsid w:val="00F6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DD522C"/>
    <w:rPr>
      <w:rFonts w:ascii="Arial Unicode MS" w:hAnsi="Arial Unicode MS" w:cs="Arial Unicode MS"/>
      <w:color w:val="000000"/>
      <w:u w:color="000000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DD522C"/>
    <w:rPr>
      <w:u w:val="single"/>
    </w:rPr>
  </w:style>
  <w:style w:type="table" w:customStyle="1" w:styleId="TableNormal">
    <w:name w:val="Table Normal"/>
    <w:rsid w:val="00DD522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rsid w:val="00DD522C"/>
    <w:pPr>
      <w:tabs>
        <w:tab w:val="center" w:pos="4536"/>
        <w:tab w:val="right" w:pos="9072"/>
      </w:tabs>
    </w:pPr>
    <w:rPr>
      <w:rFonts w:hAnsi="Arial Unicode MS" w:cs="Arial Unicode MS"/>
      <w:color w:val="000000"/>
      <w:u w:color="000000"/>
    </w:rPr>
  </w:style>
  <w:style w:type="paragraph" w:customStyle="1" w:styleId="Styl1">
    <w:name w:val="Styl1"/>
    <w:rsid w:val="00DD522C"/>
    <w:pPr>
      <w:tabs>
        <w:tab w:val="center" w:pos="4536"/>
        <w:tab w:val="right" w:pos="9072"/>
      </w:tabs>
    </w:pPr>
    <w:rPr>
      <w:rFonts w:ascii="Helvetica" w:hAnsi="Arial Unicode MS" w:cs="Arial Unicode MS"/>
      <w:color w:val="000000"/>
      <w:sz w:val="14"/>
      <w:szCs w:val="14"/>
      <w:u w:color="000000"/>
    </w:rPr>
  </w:style>
  <w:style w:type="character" w:customStyle="1" w:styleId="Odkaz">
    <w:name w:val="Odkaz"/>
    <w:rsid w:val="00DD522C"/>
    <w:rPr>
      <w:color w:val="0000FF"/>
      <w:u w:val="single" w:color="0000FF"/>
    </w:rPr>
  </w:style>
  <w:style w:type="character" w:customStyle="1" w:styleId="Hyperlink0">
    <w:name w:val="Hyperlink.0"/>
    <w:basedOn w:val="Odkaz"/>
    <w:rsid w:val="00DD522C"/>
    <w:rPr>
      <w:rFonts w:ascii="Arial" w:eastAsia="Arial" w:hAnsi="Arial" w:cs="Arial"/>
      <w:color w:val="0000FF"/>
      <w:sz w:val="16"/>
      <w:szCs w:val="16"/>
      <w:u w:val="single" w:color="0000FF"/>
    </w:rPr>
  </w:style>
  <w:style w:type="paragraph" w:styleId="Zpat">
    <w:name w:val="footer"/>
    <w:rsid w:val="00DD522C"/>
    <w:pPr>
      <w:tabs>
        <w:tab w:val="center" w:pos="4536"/>
        <w:tab w:val="right" w:pos="9072"/>
      </w:tabs>
    </w:pPr>
    <w:rPr>
      <w:rFonts w:hAnsi="Arial Unicode MS" w:cs="Arial Unicode MS"/>
      <w:color w:val="000000"/>
      <w:u w:color="000000"/>
    </w:rPr>
  </w:style>
  <w:style w:type="paragraph" w:customStyle="1" w:styleId="dopisnpapr">
    <w:name w:val="dopisní papír"/>
    <w:rsid w:val="00DD522C"/>
    <w:pPr>
      <w:spacing w:after="240" w:line="360" w:lineRule="auto"/>
      <w:jc w:val="both"/>
    </w:pPr>
    <w:rPr>
      <w:rFonts w:ascii="Arial" w:hAnsi="Arial Unicode MS" w:cs="Arial Unicode MS"/>
      <w:color w:val="000000"/>
      <w:kern w:val="28"/>
      <w:u w:color="000000"/>
    </w:rPr>
  </w:style>
  <w:style w:type="character" w:customStyle="1" w:styleId="Hyperlink1">
    <w:name w:val="Hyperlink.1"/>
    <w:basedOn w:val="Odkaz"/>
    <w:rsid w:val="00DD522C"/>
    <w:rPr>
      <w:color w:val="0000FF"/>
      <w:sz w:val="16"/>
      <w:szCs w:val="16"/>
      <w:u w:val="single" w:color="0000FF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5A9F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5A9F"/>
    <w:rPr>
      <w:rFonts w:ascii="Arial Unicode MS" w:hAnsi="Arial Unicode MS" w:cs="Arial Unicode MS"/>
      <w:color w:val="000000"/>
      <w:u w:color="000000"/>
      <w:lang w:val="en-US"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095A9F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B4192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192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1926"/>
    <w:rPr>
      <w:rFonts w:ascii="Arial Unicode MS" w:hAnsi="Arial Unicode MS" w:cs="Arial Unicode MS"/>
      <w:color w:val="000000"/>
      <w:u w:color="000000"/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192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1926"/>
    <w:rPr>
      <w:rFonts w:ascii="Arial Unicode MS" w:hAnsi="Arial Unicode MS" w:cs="Arial Unicode MS"/>
      <w:b/>
      <w:bCs/>
      <w:color w:val="000000"/>
      <w:u w:color="000000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19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926"/>
    <w:rPr>
      <w:rFonts w:ascii="Tahoma" w:hAnsi="Tahoma" w:cs="Tahoma"/>
      <w:color w:val="000000"/>
      <w:sz w:val="16"/>
      <w:szCs w:val="16"/>
      <w:u w:color="000000"/>
      <w:lang w:val="en-US" w:eastAsia="en-US"/>
    </w:rPr>
  </w:style>
  <w:style w:type="table" w:styleId="Mkatabulky">
    <w:name w:val="Table Grid"/>
    <w:basedOn w:val="Normlntabulka"/>
    <w:uiPriority w:val="59"/>
    <w:rsid w:val="001D0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DD522C"/>
    <w:rPr>
      <w:rFonts w:ascii="Arial Unicode MS" w:hAnsi="Arial Unicode MS" w:cs="Arial Unicode MS"/>
      <w:color w:val="000000"/>
      <w:u w:color="000000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DD522C"/>
    <w:rPr>
      <w:u w:val="single"/>
    </w:rPr>
  </w:style>
  <w:style w:type="table" w:customStyle="1" w:styleId="TableNormal">
    <w:name w:val="Table Normal"/>
    <w:rsid w:val="00DD522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rsid w:val="00DD522C"/>
    <w:pPr>
      <w:tabs>
        <w:tab w:val="center" w:pos="4536"/>
        <w:tab w:val="right" w:pos="9072"/>
      </w:tabs>
    </w:pPr>
    <w:rPr>
      <w:rFonts w:hAnsi="Arial Unicode MS" w:cs="Arial Unicode MS"/>
      <w:color w:val="000000"/>
      <w:u w:color="000000"/>
    </w:rPr>
  </w:style>
  <w:style w:type="paragraph" w:customStyle="1" w:styleId="Styl1">
    <w:name w:val="Styl1"/>
    <w:rsid w:val="00DD522C"/>
    <w:pPr>
      <w:tabs>
        <w:tab w:val="center" w:pos="4536"/>
        <w:tab w:val="right" w:pos="9072"/>
      </w:tabs>
    </w:pPr>
    <w:rPr>
      <w:rFonts w:ascii="Helvetica" w:hAnsi="Arial Unicode MS" w:cs="Arial Unicode MS"/>
      <w:color w:val="000000"/>
      <w:sz w:val="14"/>
      <w:szCs w:val="14"/>
      <w:u w:color="000000"/>
    </w:rPr>
  </w:style>
  <w:style w:type="character" w:customStyle="1" w:styleId="Odkaz">
    <w:name w:val="Odkaz"/>
    <w:rsid w:val="00DD522C"/>
    <w:rPr>
      <w:color w:val="0000FF"/>
      <w:u w:val="single" w:color="0000FF"/>
    </w:rPr>
  </w:style>
  <w:style w:type="character" w:customStyle="1" w:styleId="Hyperlink0">
    <w:name w:val="Hyperlink.0"/>
    <w:basedOn w:val="Odkaz"/>
    <w:rsid w:val="00DD522C"/>
    <w:rPr>
      <w:rFonts w:ascii="Arial" w:eastAsia="Arial" w:hAnsi="Arial" w:cs="Arial"/>
      <w:color w:val="0000FF"/>
      <w:sz w:val="16"/>
      <w:szCs w:val="16"/>
      <w:u w:val="single" w:color="0000FF"/>
    </w:rPr>
  </w:style>
  <w:style w:type="paragraph" w:styleId="Zpat">
    <w:name w:val="footer"/>
    <w:rsid w:val="00DD522C"/>
    <w:pPr>
      <w:tabs>
        <w:tab w:val="center" w:pos="4536"/>
        <w:tab w:val="right" w:pos="9072"/>
      </w:tabs>
    </w:pPr>
    <w:rPr>
      <w:rFonts w:hAnsi="Arial Unicode MS" w:cs="Arial Unicode MS"/>
      <w:color w:val="000000"/>
      <w:u w:color="000000"/>
    </w:rPr>
  </w:style>
  <w:style w:type="paragraph" w:customStyle="1" w:styleId="dopisnpapr">
    <w:name w:val="dopisní papír"/>
    <w:rsid w:val="00DD522C"/>
    <w:pPr>
      <w:spacing w:after="240" w:line="360" w:lineRule="auto"/>
      <w:jc w:val="both"/>
    </w:pPr>
    <w:rPr>
      <w:rFonts w:ascii="Arial" w:hAnsi="Arial Unicode MS" w:cs="Arial Unicode MS"/>
      <w:color w:val="000000"/>
      <w:kern w:val="28"/>
      <w:u w:color="000000"/>
    </w:rPr>
  </w:style>
  <w:style w:type="character" w:customStyle="1" w:styleId="Hyperlink1">
    <w:name w:val="Hyperlink.1"/>
    <w:basedOn w:val="Odkaz"/>
    <w:rsid w:val="00DD522C"/>
    <w:rPr>
      <w:color w:val="0000FF"/>
      <w:sz w:val="16"/>
      <w:szCs w:val="16"/>
      <w:u w:val="single" w:color="0000FF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5A9F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5A9F"/>
    <w:rPr>
      <w:rFonts w:ascii="Arial Unicode MS" w:hAnsi="Arial Unicode MS" w:cs="Arial Unicode MS"/>
      <w:color w:val="000000"/>
      <w:u w:color="000000"/>
      <w:lang w:val="en-US"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095A9F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B4192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192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1926"/>
    <w:rPr>
      <w:rFonts w:ascii="Arial Unicode MS" w:hAnsi="Arial Unicode MS" w:cs="Arial Unicode MS"/>
      <w:color w:val="000000"/>
      <w:u w:color="000000"/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192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1926"/>
    <w:rPr>
      <w:rFonts w:ascii="Arial Unicode MS" w:hAnsi="Arial Unicode MS" w:cs="Arial Unicode MS"/>
      <w:b/>
      <w:bCs/>
      <w:color w:val="000000"/>
      <w:u w:color="000000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19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926"/>
    <w:rPr>
      <w:rFonts w:ascii="Tahoma" w:hAnsi="Tahoma" w:cs="Tahoma"/>
      <w:color w:val="000000"/>
      <w:sz w:val="16"/>
      <w:szCs w:val="16"/>
      <w:u w:color="000000"/>
      <w:lang w:val="en-US" w:eastAsia="en-US"/>
    </w:rPr>
  </w:style>
  <w:style w:type="table" w:styleId="Mkatabulky">
    <w:name w:val="Table Grid"/>
    <w:basedOn w:val="Normlntabulka"/>
    <w:uiPriority w:val="59"/>
    <w:rsid w:val="001D0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6486">
              <w:marLeft w:val="0"/>
              <w:marRight w:val="0"/>
              <w:marTop w:val="300"/>
              <w:marBottom w:val="0"/>
              <w:divBdr>
                <w:top w:val="single" w:sz="6" w:space="15" w:color="999999"/>
                <w:left w:val="single" w:sz="2" w:space="0" w:color="999999"/>
                <w:bottom w:val="single" w:sz="2" w:space="0" w:color="999999"/>
                <w:right w:val="single" w:sz="2" w:space="0" w:color="999999"/>
              </w:divBdr>
            </w:div>
          </w:divsChild>
        </w:div>
      </w:divsChild>
    </w:div>
    <w:div w:id="3980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mr.cz" TargetMode="External"/><Relationship Id="rId1" Type="http://schemas.openxmlformats.org/officeDocument/2006/relationships/hyperlink" Target="mailto:media@mmr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5B0B5-7621-4A96-9A8B-BB2884C9A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2902</Words>
  <Characters>17124</Characters>
  <Application>Microsoft Office Word</Application>
  <DocSecurity>0</DocSecurity>
  <Lines>142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19987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Šusteková Eva</dc:creator>
  <cp:lastModifiedBy>Burketová Radka</cp:lastModifiedBy>
  <cp:revision>5</cp:revision>
  <cp:lastPrinted>2014-07-02T13:49:00Z</cp:lastPrinted>
  <dcterms:created xsi:type="dcterms:W3CDTF">2014-07-02T11:26:00Z</dcterms:created>
  <dcterms:modified xsi:type="dcterms:W3CDTF">2014-07-02T13:49:00Z</dcterms:modified>
</cp:coreProperties>
</file>